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265C4AD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6126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61263" w:rsidRPr="00B61263">
        <w:rPr>
          <w:rFonts w:ascii="Calibri" w:hAnsi="Calibri" w:cs="Calibri"/>
          <w:smallCaps/>
          <w:sz w:val="32"/>
          <w:szCs w:val="32"/>
          <w:lang w:val="es-MX"/>
        </w:rPr>
        <w:t>01 al 03 OCTUBRE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3859F9A9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61263" w:rsidRPr="00B61263">
        <w:rPr>
          <w:rFonts w:ascii="Calibri" w:hAnsi="Calibri" w:cs="Calibri"/>
          <w:b/>
          <w:bCs/>
          <w:smallCaps/>
          <w:sz w:val="40"/>
          <w:szCs w:val="40"/>
        </w:rPr>
        <w:t>217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15E0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1263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94</cp:revision>
  <dcterms:created xsi:type="dcterms:W3CDTF">2022-02-04T23:45:00Z</dcterms:created>
  <dcterms:modified xsi:type="dcterms:W3CDTF">2024-10-04T22:00:00Z</dcterms:modified>
</cp:coreProperties>
</file>